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B1211" w14:textId="77777777" w:rsidR="00B53E6F" w:rsidRPr="008576AA" w:rsidRDefault="00B53E6F" w:rsidP="008576AA">
      <w:pPr>
        <w:pStyle w:val="SOPLevel1"/>
      </w:pPr>
      <w:bookmarkStart w:id="0" w:name="_GoBack"/>
      <w:bookmarkEnd w:id="0"/>
      <w:r w:rsidRPr="008576AA">
        <w:t>PURPOSE</w:t>
      </w:r>
    </w:p>
    <w:p w14:paraId="7ADB1212" w14:textId="77777777" w:rsidR="00B53E6F" w:rsidRDefault="00B53E6F" w:rsidP="00564125">
      <w:pPr>
        <w:pStyle w:val="SOPLevel2"/>
      </w:pPr>
      <w:r>
        <w:t>This procedure establishes the process to identify institutional financial interests that may cause an institutional conflict of interests.</w:t>
      </w:r>
    </w:p>
    <w:p w14:paraId="7ADB1213" w14:textId="38EDF232" w:rsidR="00B53E6F" w:rsidRDefault="00B53E6F" w:rsidP="00564125">
      <w:pPr>
        <w:pStyle w:val="SOPLevel2"/>
      </w:pPr>
      <w:r>
        <w:t xml:space="preserve">The process begins when the </w:t>
      </w:r>
      <w:r w:rsidR="005F505D">
        <w:rPr>
          <w:u w:val="double"/>
        </w:rPr>
        <w:t>Institutional Official</w:t>
      </w:r>
      <w:r>
        <w:t xml:space="preserve"> or designee is informed of a change in the institution’s financial holdings outside of standard investments.</w:t>
      </w:r>
    </w:p>
    <w:p w14:paraId="7ADB1214" w14:textId="77777777" w:rsidR="00B53E6F" w:rsidRDefault="00B53E6F" w:rsidP="00564125">
      <w:pPr>
        <w:pStyle w:val="SOPLevel2"/>
      </w:pPr>
      <w:r>
        <w:t>The process ends when the IRB staff are provided an updated list of the institution’s financial holdings.</w:t>
      </w:r>
    </w:p>
    <w:p w14:paraId="7ADB1215" w14:textId="77777777" w:rsidR="00B53E6F" w:rsidRPr="008576AA" w:rsidRDefault="00B53E6F" w:rsidP="008576AA">
      <w:pPr>
        <w:pStyle w:val="SOPLevel1"/>
      </w:pPr>
      <w:r w:rsidRPr="008576AA">
        <w:t>REVISIONS FROM PREVIOUS VERSION</w:t>
      </w:r>
    </w:p>
    <w:p w14:paraId="7ADB1216" w14:textId="77777777" w:rsidR="00B53E6F" w:rsidRPr="00B705BB" w:rsidRDefault="00B53E6F" w:rsidP="00B705BB">
      <w:pPr>
        <w:pStyle w:val="SOPLevel2"/>
      </w:pPr>
      <w:r w:rsidRPr="00B705BB">
        <w:t>None</w:t>
      </w:r>
    </w:p>
    <w:p w14:paraId="7ADB1217" w14:textId="77777777" w:rsidR="00B53E6F" w:rsidRPr="008576AA" w:rsidRDefault="00B53E6F" w:rsidP="008576AA">
      <w:pPr>
        <w:pStyle w:val="SOPLevel1"/>
      </w:pPr>
      <w:r w:rsidRPr="008576AA">
        <w:t>POLICY</w:t>
      </w:r>
    </w:p>
    <w:p w14:paraId="7ADB1218" w14:textId="77777777" w:rsidR="00B53E6F" w:rsidRDefault="00B53E6F" w:rsidP="0018573F">
      <w:pPr>
        <w:pStyle w:val="SOPLevel2"/>
        <w:rPr>
          <w:szCs w:val="20"/>
        </w:rPr>
      </w:pPr>
      <w:r>
        <w:rPr>
          <w:szCs w:val="20"/>
        </w:rPr>
        <w:t>An institutional financial conflict of interests exists when any of the following might affect the design, conduct, or reporting of research:</w:t>
      </w:r>
    </w:p>
    <w:p w14:paraId="7ADB1219" w14:textId="77777777" w:rsidR="00B53E6F" w:rsidRDefault="00B53E6F" w:rsidP="00750C97">
      <w:pPr>
        <w:pStyle w:val="SOPLevel3"/>
      </w:pPr>
      <w:r>
        <w:t>Licensing</w:t>
      </w:r>
      <w:r w:rsidRPr="00750C97">
        <w:t>, technology transfer, patents</w:t>
      </w:r>
    </w:p>
    <w:p w14:paraId="7ADB121A" w14:textId="77777777" w:rsidR="00B53E6F" w:rsidRDefault="00B53E6F" w:rsidP="00E4019B">
      <w:pPr>
        <w:pStyle w:val="SOPLevel3"/>
      </w:pPr>
      <w:r>
        <w:t xml:space="preserve">Investments </w:t>
      </w:r>
      <w:r w:rsidRPr="007524EB">
        <w:t>of the organization</w:t>
      </w:r>
    </w:p>
    <w:p w14:paraId="7ADB121B" w14:textId="77777777" w:rsidR="00B53E6F" w:rsidRDefault="00B53E6F" w:rsidP="00E4019B">
      <w:pPr>
        <w:pStyle w:val="SOPLevel3"/>
      </w:pPr>
      <w:r>
        <w:t>Gifts</w:t>
      </w:r>
      <w:r w:rsidRPr="00750C97">
        <w:t xml:space="preserve"> </w:t>
      </w:r>
      <w:r w:rsidRPr="007524EB">
        <w:t>to the organization when the donor has an interest in the research</w:t>
      </w:r>
    </w:p>
    <w:p w14:paraId="7ADB121C" w14:textId="77777777" w:rsidR="00B53E6F" w:rsidRDefault="00B53E6F" w:rsidP="009F1DFD">
      <w:pPr>
        <w:pStyle w:val="SOPLevel3"/>
      </w:pPr>
      <w:r>
        <w:t>Financial interests of senior administrative officials</w:t>
      </w:r>
    </w:p>
    <w:p w14:paraId="7ADB121D" w14:textId="77777777" w:rsidR="00B53E6F" w:rsidRDefault="00B53E6F" w:rsidP="00E4019B">
      <w:pPr>
        <w:pStyle w:val="SOPLevel3"/>
      </w:pPr>
      <w:r>
        <w:t>Other financial interests</w:t>
      </w:r>
    </w:p>
    <w:p w14:paraId="7ADB121E" w14:textId="77777777" w:rsidR="00B53E6F" w:rsidRDefault="00B53E6F" w:rsidP="0018573F">
      <w:pPr>
        <w:pStyle w:val="SOPLevel2"/>
        <w:rPr>
          <w:szCs w:val="20"/>
        </w:rPr>
      </w:pPr>
      <w:r>
        <w:rPr>
          <w:szCs w:val="20"/>
        </w:rPr>
        <w:t>Senior administrative officials are required to disclose their financial interests to the Conflict of Interests Officer:</w:t>
      </w:r>
    </w:p>
    <w:p w14:paraId="7ADB121F" w14:textId="77777777" w:rsidR="00B53E6F" w:rsidRDefault="00B53E6F" w:rsidP="003E47E2">
      <w:pPr>
        <w:pStyle w:val="SOPLevel3"/>
      </w:pPr>
      <w:r>
        <w:t>Upon joining the organization</w:t>
      </w:r>
    </w:p>
    <w:p w14:paraId="7ADB1220" w14:textId="77777777" w:rsidR="00B53E6F" w:rsidRDefault="00B53E6F" w:rsidP="003E47E2">
      <w:pPr>
        <w:pStyle w:val="SOPLevel3"/>
      </w:pPr>
      <w:r>
        <w:t>Every year</w:t>
      </w:r>
    </w:p>
    <w:p w14:paraId="7ADB1221" w14:textId="77777777" w:rsidR="00B53E6F" w:rsidRDefault="00B53E6F" w:rsidP="00217D81">
      <w:pPr>
        <w:pStyle w:val="SOPLevel3"/>
      </w:pPr>
      <w:r>
        <w:t>When there are changes to financial interests</w:t>
      </w:r>
    </w:p>
    <w:p w14:paraId="7ADB1222" w14:textId="4B77EF1D" w:rsidR="00B53E6F" w:rsidRDefault="00B53E6F" w:rsidP="0018573F">
      <w:pPr>
        <w:pStyle w:val="SOPLevel2"/>
        <w:rPr>
          <w:szCs w:val="20"/>
        </w:rPr>
      </w:pPr>
      <w:r>
        <w:rPr>
          <w:szCs w:val="20"/>
        </w:rPr>
        <w:t xml:space="preserve">The Technology Transfer Office, Grants and Contracts Office, legal counsel, and the Conflict of Interests Officer are to notify </w:t>
      </w:r>
      <w:r w:rsidR="005F505D">
        <w:rPr>
          <w:szCs w:val="20"/>
        </w:rPr>
        <w:t xml:space="preserve">the </w:t>
      </w:r>
      <w:r w:rsidR="005F505D">
        <w:rPr>
          <w:u w:val="double"/>
        </w:rPr>
        <w:t xml:space="preserve">Institutional </w:t>
      </w:r>
      <w:r w:rsidRPr="00564125">
        <w:rPr>
          <w:u w:val="double"/>
        </w:rPr>
        <w:t>Official</w:t>
      </w:r>
      <w:r>
        <w:rPr>
          <w:szCs w:val="20"/>
        </w:rPr>
        <w:t xml:space="preserve"> </w:t>
      </w:r>
      <w:r>
        <w:t xml:space="preserve">or designee </w:t>
      </w:r>
      <w:r>
        <w:rPr>
          <w:szCs w:val="20"/>
        </w:rPr>
        <w:t>of any change in the institution’s financial holdings not controlled by the institution’s investment managers related to:</w:t>
      </w:r>
    </w:p>
    <w:p w14:paraId="7ADB1223" w14:textId="77777777" w:rsidR="00B53E6F" w:rsidRDefault="00B53E6F" w:rsidP="009E2F97">
      <w:pPr>
        <w:pStyle w:val="SOPLevel3"/>
      </w:pPr>
      <w:r>
        <w:t>Licensing (e.g., licensing or technology transfer agreements)</w:t>
      </w:r>
    </w:p>
    <w:p w14:paraId="7ADB1224" w14:textId="77777777" w:rsidR="00B53E6F" w:rsidRDefault="00B53E6F" w:rsidP="009E2F97">
      <w:pPr>
        <w:pStyle w:val="SOPLevel3"/>
      </w:pPr>
      <w:r>
        <w:t xml:space="preserve">Investments </w:t>
      </w:r>
      <w:r w:rsidRPr="007524EB">
        <w:t>of the organization</w:t>
      </w:r>
    </w:p>
    <w:p w14:paraId="7ADB1225" w14:textId="77777777" w:rsidR="00B53E6F" w:rsidRDefault="00B53E6F" w:rsidP="009E2F97">
      <w:pPr>
        <w:pStyle w:val="SOPLevel3"/>
      </w:pPr>
      <w:r>
        <w:t>Gifts</w:t>
      </w:r>
      <w:r w:rsidRPr="00750C97">
        <w:t xml:space="preserve"> </w:t>
      </w:r>
      <w:r w:rsidRPr="007524EB">
        <w:t>to the organization when the donor has an interest in the research</w:t>
      </w:r>
    </w:p>
    <w:p w14:paraId="7ADB1226" w14:textId="77777777" w:rsidR="00B53E6F" w:rsidRDefault="00B53E6F" w:rsidP="009E2F97">
      <w:pPr>
        <w:pStyle w:val="SOPLevel3"/>
      </w:pPr>
      <w:r>
        <w:t>Financial interests of senior administrative officials</w:t>
      </w:r>
    </w:p>
    <w:p w14:paraId="7ADB1227" w14:textId="77777777" w:rsidR="00B53E6F" w:rsidRDefault="00B53E6F" w:rsidP="009E2F97">
      <w:pPr>
        <w:pStyle w:val="SOPLevel3"/>
      </w:pPr>
      <w:r>
        <w:t>Other financial interests</w:t>
      </w:r>
    </w:p>
    <w:p w14:paraId="7ADB1228" w14:textId="77777777" w:rsidR="00B53E6F" w:rsidRDefault="00B53E6F" w:rsidP="0018573F">
      <w:pPr>
        <w:pStyle w:val="SOPLevel2"/>
        <w:rPr>
          <w:szCs w:val="20"/>
        </w:rPr>
      </w:pPr>
      <w:r>
        <w:rPr>
          <w:szCs w:val="20"/>
        </w:rPr>
        <w:t>The fiduciary responsibility of the institution’s investment managers is to maintain a diversified portfolio of holdings that that meets the institution’s goals in terms of capital appreciation, income, and risk. Institutional officials may not influence the decisions of the institution’s investment managers. This institution considers such investments to be similar to diversified mutual funds and not subject to disclosure under this policy.</w:t>
      </w:r>
    </w:p>
    <w:p w14:paraId="7ADB1229" w14:textId="77777777" w:rsidR="00B53E6F" w:rsidRDefault="00B53E6F" w:rsidP="00133478">
      <w:pPr>
        <w:pStyle w:val="SOPLevel2"/>
      </w:pPr>
      <w:r>
        <w:t>The evaluation and management of an institutional conflict of interest may not vary by funding or regulatory oversight.</w:t>
      </w:r>
    </w:p>
    <w:p w14:paraId="7ADB122A" w14:textId="616139FE" w:rsidR="00B53E6F" w:rsidRDefault="00B53E6F" w:rsidP="0031479D">
      <w:pPr>
        <w:pStyle w:val="SOPLevel2"/>
      </w:pPr>
      <w:r w:rsidRPr="0031479D">
        <w:t>If an institutional financial holding related to prospective or ongoing Human Research is identified, it will be managed according to HRP-0</w:t>
      </w:r>
      <w:r w:rsidR="007A38A1">
        <w:t>5</w:t>
      </w:r>
      <w:r w:rsidRPr="0031479D">
        <w:t>5 - SOP - Financial Conflicts of Interests of Investigators and Research Staff.</w:t>
      </w:r>
    </w:p>
    <w:p w14:paraId="7ADB122B" w14:textId="77777777" w:rsidR="00B53E6F" w:rsidRDefault="00B53E6F" w:rsidP="00202756">
      <w:pPr>
        <w:pStyle w:val="SOPLevel1"/>
      </w:pPr>
      <w:r>
        <w:t>RESPONSIBILITIES</w:t>
      </w:r>
    </w:p>
    <w:p w14:paraId="7ADB122C" w14:textId="537CD6A0" w:rsidR="00B53E6F" w:rsidRPr="00B705BB" w:rsidRDefault="00B53E6F" w:rsidP="00B705BB">
      <w:pPr>
        <w:pStyle w:val="SOPLevel2"/>
      </w:pPr>
      <w:r>
        <w:t xml:space="preserve">The </w:t>
      </w:r>
      <w:r w:rsidR="005F505D">
        <w:rPr>
          <w:u w:val="double"/>
        </w:rPr>
        <w:t xml:space="preserve">Institutional </w:t>
      </w:r>
      <w:r w:rsidRPr="00564125">
        <w:rPr>
          <w:u w:val="double"/>
        </w:rPr>
        <w:t>Official</w:t>
      </w:r>
      <w:r>
        <w:t xml:space="preserve"> or designee carries out these responsibilities</w:t>
      </w:r>
      <w:r w:rsidRPr="00B705BB">
        <w:t>.</w:t>
      </w:r>
    </w:p>
    <w:p w14:paraId="7ADB122D" w14:textId="77777777" w:rsidR="00B53E6F" w:rsidRDefault="00B53E6F" w:rsidP="008576AA">
      <w:pPr>
        <w:pStyle w:val="SOPLevel1"/>
      </w:pPr>
      <w:r w:rsidRPr="008576AA">
        <w:t>PROCEDURE</w:t>
      </w:r>
    </w:p>
    <w:p w14:paraId="7ADB122E" w14:textId="77777777" w:rsidR="00B53E6F" w:rsidRDefault="00B53E6F" w:rsidP="00AB2029">
      <w:pPr>
        <w:pStyle w:val="SOPLevel2"/>
      </w:pPr>
      <w:r>
        <w:t>Upon receipt of information of a change in financial interest update the list of investments that are not controlled by the institution’s investment managers. Include information about the name of the company, the names of related companies, and affected products or services.</w:t>
      </w:r>
    </w:p>
    <w:p w14:paraId="7ADB122F" w14:textId="77777777" w:rsidR="00B53E6F" w:rsidRDefault="00B53E6F" w:rsidP="00AB2029">
      <w:pPr>
        <w:pStyle w:val="SOPLevel2"/>
      </w:pPr>
      <w:r>
        <w:t>Provide a copy of the updated list to the IRB staff.</w:t>
      </w:r>
    </w:p>
    <w:p w14:paraId="7ADB1230" w14:textId="77777777" w:rsidR="00B53E6F" w:rsidRPr="008576AA" w:rsidRDefault="00B53E6F" w:rsidP="008576AA">
      <w:pPr>
        <w:pStyle w:val="SOPLevel1"/>
      </w:pPr>
      <w:r w:rsidRPr="008576AA">
        <w:t>MATERIALS</w:t>
      </w:r>
    </w:p>
    <w:p w14:paraId="7ADB1231" w14:textId="77777777" w:rsidR="00B53E6F" w:rsidRPr="00B705BB" w:rsidRDefault="00B53E6F" w:rsidP="00B705BB">
      <w:pPr>
        <w:pStyle w:val="SOPLevel2"/>
      </w:pPr>
      <w:r w:rsidRPr="00B705BB">
        <w:t>None</w:t>
      </w:r>
    </w:p>
    <w:p w14:paraId="7ADB1232" w14:textId="77777777" w:rsidR="00B53E6F" w:rsidRPr="008576AA" w:rsidRDefault="00B53E6F" w:rsidP="008576AA">
      <w:pPr>
        <w:pStyle w:val="SOPLevel1"/>
      </w:pPr>
      <w:r w:rsidRPr="008576AA">
        <w:lastRenderedPageBreak/>
        <w:t>REFERENCES</w:t>
      </w:r>
    </w:p>
    <w:p w14:paraId="7ADB1233" w14:textId="77777777" w:rsidR="00B53E6F" w:rsidRPr="00B705BB" w:rsidRDefault="00B53E6F" w:rsidP="00E44BFA">
      <w:pPr>
        <w:pStyle w:val="SOPLevel2"/>
      </w:pPr>
      <w:r>
        <w:t>None</w:t>
      </w:r>
    </w:p>
    <w:p w14:paraId="7ADB1234" w14:textId="77777777" w:rsidR="009654FF" w:rsidRDefault="009654FF"/>
    <w:sectPr w:rsidR="009654FF" w:rsidSect="004A46B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E9129" w14:textId="77777777" w:rsidR="00D95057" w:rsidRDefault="00D95057">
      <w:pPr>
        <w:spacing w:after="0" w:line="240" w:lineRule="auto"/>
      </w:pPr>
      <w:r>
        <w:separator/>
      </w:r>
    </w:p>
  </w:endnote>
  <w:endnote w:type="continuationSeparator" w:id="0">
    <w:p w14:paraId="59D6740B" w14:textId="77777777" w:rsidR="00D95057" w:rsidRDefault="00D95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1251" w14:textId="77777777" w:rsidR="003E47E2" w:rsidRPr="00DC3A1F" w:rsidRDefault="00472F46" w:rsidP="00DC3A1F">
    <w:pPr>
      <w:pStyle w:val="SOPFooter"/>
      <w:tabs>
        <w:tab w:val="right" w:pos="9720"/>
        <w:tab w:val="right" w:pos="10620"/>
      </w:tabs>
      <w:jc w:val="left"/>
      <w:rPr>
        <w:sz w:val="16"/>
        <w:szCs w:val="16"/>
      </w:rPr>
    </w:pPr>
    <w:hyperlink w:history="1"/>
    <w:r w:rsidR="00B53E6F" w:rsidRPr="009A4687">
      <w:rPr>
        <w:sz w:val="16"/>
      </w:rPr>
      <w:tab/>
    </w: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CD1FF" w14:textId="77777777" w:rsidR="00D95057" w:rsidRDefault="00D95057">
      <w:pPr>
        <w:spacing w:after="0" w:line="240" w:lineRule="auto"/>
      </w:pPr>
      <w:r>
        <w:separator/>
      </w:r>
    </w:p>
  </w:footnote>
  <w:footnote w:type="continuationSeparator" w:id="0">
    <w:p w14:paraId="68B519F5" w14:textId="77777777" w:rsidR="00D95057" w:rsidRDefault="00D95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70"/>
      <w:gridCol w:w="1009"/>
      <w:gridCol w:w="971"/>
      <w:gridCol w:w="1509"/>
      <w:gridCol w:w="1580"/>
      <w:gridCol w:w="837"/>
    </w:tblGrid>
    <w:tr w:rsidR="003E47E2" w:rsidRPr="00AE7473" w14:paraId="7ADB123B" w14:textId="77777777" w:rsidTr="00D96059">
      <w:trPr>
        <w:cantSplit/>
        <w:trHeight w:hRule="exact" w:val="360"/>
      </w:trPr>
      <w:tc>
        <w:tcPr>
          <w:tcW w:w="2268" w:type="dxa"/>
          <w:vMerge w:val="restart"/>
          <w:tcBorders>
            <w:top w:val="nil"/>
            <w:left w:val="nil"/>
            <w:bottom w:val="nil"/>
            <w:right w:val="nil"/>
          </w:tcBorders>
          <w:vAlign w:val="center"/>
        </w:tcPr>
        <w:p w14:paraId="7ADB1239" w14:textId="6E732339" w:rsidR="003E47E2" w:rsidRPr="00AE7473" w:rsidRDefault="006A38D8" w:rsidP="00260497">
          <w:pPr>
            <w:spacing w:after="0" w:line="240" w:lineRule="auto"/>
            <w:jc w:val="center"/>
            <w:rPr>
              <w:color w:val="FFFFFF"/>
            </w:rPr>
          </w:pPr>
          <w:r w:rsidRPr="00CD7880">
            <w:rPr>
              <w:b/>
              <w:noProof/>
              <w:color w:val="FFFFFF"/>
            </w:rPr>
            <w:drawing>
              <wp:inline distT="0" distB="0" distL="0" distR="0" wp14:anchorId="521B34B9" wp14:editId="21FBD655">
                <wp:extent cx="2193823" cy="328453"/>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Huron-Logo_2_v0_alt_hrzntl.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3823" cy="328453"/>
                        </a:xfrm>
                        <a:prstGeom prst="rect">
                          <a:avLst/>
                        </a:prstGeom>
                      </pic:spPr>
                    </pic:pic>
                  </a:graphicData>
                </a:graphic>
              </wp:inline>
            </w:drawing>
          </w:r>
        </w:p>
      </w:tc>
      <w:tc>
        <w:tcPr>
          <w:tcW w:w="7668" w:type="dxa"/>
          <w:gridSpan w:val="5"/>
          <w:tcBorders>
            <w:top w:val="nil"/>
            <w:left w:val="nil"/>
            <w:bottom w:val="single" w:sz="8" w:space="0" w:color="auto"/>
            <w:right w:val="nil"/>
          </w:tcBorders>
          <w:vAlign w:val="center"/>
        </w:tcPr>
        <w:p w14:paraId="7ADB123A" w14:textId="77777777" w:rsidR="003E47E2" w:rsidRPr="00AE7473" w:rsidRDefault="00472F46" w:rsidP="00D96059">
          <w:pPr>
            <w:pStyle w:val="SOPName"/>
            <w:jc w:val="right"/>
            <w:rPr>
              <w:rStyle w:val="SOPLeader"/>
              <w:rFonts w:cs="Arial"/>
            </w:rPr>
          </w:pPr>
        </w:p>
      </w:tc>
    </w:tr>
    <w:tr w:rsidR="003E47E2" w:rsidRPr="00AE7473" w14:paraId="7ADB123E" w14:textId="77777777" w:rsidTr="00D96059">
      <w:trPr>
        <w:cantSplit/>
        <w:trHeight w:val="260"/>
      </w:trPr>
      <w:tc>
        <w:tcPr>
          <w:tcW w:w="2268" w:type="dxa"/>
          <w:vMerge/>
          <w:tcBorders>
            <w:left w:val="nil"/>
            <w:bottom w:val="nil"/>
            <w:right w:val="single" w:sz="8" w:space="0" w:color="auto"/>
          </w:tcBorders>
        </w:tcPr>
        <w:p w14:paraId="7ADB123C" w14:textId="77777777" w:rsidR="003E47E2" w:rsidRDefault="00472F46" w:rsidP="00D96059"/>
      </w:tc>
      <w:tc>
        <w:tcPr>
          <w:tcW w:w="7668" w:type="dxa"/>
          <w:gridSpan w:val="5"/>
          <w:tcBorders>
            <w:top w:val="single" w:sz="8" w:space="0" w:color="auto"/>
            <w:left w:val="single" w:sz="8" w:space="0" w:color="auto"/>
            <w:bottom w:val="single" w:sz="8" w:space="0" w:color="auto"/>
            <w:right w:val="single" w:sz="8" w:space="0" w:color="auto"/>
          </w:tcBorders>
          <w:vAlign w:val="center"/>
        </w:tcPr>
        <w:p w14:paraId="7ADB123D" w14:textId="77777777" w:rsidR="003E47E2" w:rsidRPr="00260497" w:rsidRDefault="00B53E6F" w:rsidP="00D96059">
          <w:pPr>
            <w:pStyle w:val="SOPName"/>
            <w:rPr>
              <w:rFonts w:cs="Arial"/>
            </w:rPr>
          </w:pPr>
          <w:r w:rsidRPr="00260497">
            <w:rPr>
              <w:rStyle w:val="SOPLeader"/>
              <w:rFonts w:ascii="Arial" w:hAnsi="Arial" w:cs="Arial"/>
            </w:rPr>
            <w:t xml:space="preserve">SOP: </w:t>
          </w:r>
          <w:r w:rsidRPr="00563CF8">
            <w:rPr>
              <w:rStyle w:val="SOPLeader"/>
              <w:rFonts w:ascii="Arial" w:hAnsi="Arial" w:cs="Arial"/>
            </w:rPr>
            <w:t>Institutional Conflicts of Interests</w:t>
          </w:r>
        </w:p>
      </w:tc>
    </w:tr>
    <w:tr w:rsidR="003E47E2" w:rsidRPr="00AE7473" w14:paraId="7ADB1245" w14:textId="77777777" w:rsidTr="00D96059">
      <w:trPr>
        <w:cantSplit/>
        <w:trHeight w:val="260"/>
      </w:trPr>
      <w:tc>
        <w:tcPr>
          <w:tcW w:w="2268" w:type="dxa"/>
          <w:vMerge/>
          <w:tcBorders>
            <w:left w:val="nil"/>
            <w:bottom w:val="nil"/>
            <w:right w:val="single" w:sz="8" w:space="0" w:color="auto"/>
          </w:tcBorders>
        </w:tcPr>
        <w:p w14:paraId="7ADB123F" w14:textId="77777777" w:rsidR="003E47E2" w:rsidRDefault="00472F46" w:rsidP="00D96059"/>
      </w:tc>
      <w:tc>
        <w:tcPr>
          <w:tcW w:w="117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7ADB1240" w14:textId="77777777" w:rsidR="003E47E2" w:rsidRPr="00AE7473" w:rsidRDefault="00B53E6F" w:rsidP="00D96059">
          <w:pPr>
            <w:pStyle w:val="SOPTableHeader"/>
            <w:rPr>
              <w:sz w:val="18"/>
              <w:szCs w:val="18"/>
            </w:rPr>
          </w:pPr>
          <w:r w:rsidRPr="00AE7473">
            <w:rPr>
              <w:sz w:val="18"/>
              <w:szCs w:val="18"/>
            </w:rPr>
            <w:t>NUMBER</w:t>
          </w:r>
        </w:p>
      </w:tc>
      <w:tc>
        <w:tcPr>
          <w:tcW w:w="117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7ADB1241" w14:textId="77777777" w:rsidR="003E47E2" w:rsidRPr="00AE7473" w:rsidRDefault="00B53E6F" w:rsidP="00D96059">
          <w:pPr>
            <w:pStyle w:val="SOPTableHeader"/>
            <w:rPr>
              <w:sz w:val="18"/>
              <w:szCs w:val="18"/>
            </w:rPr>
          </w:pPr>
          <w:r w:rsidRPr="00AE7473">
            <w:rPr>
              <w:sz w:val="18"/>
              <w:szCs w:val="18"/>
            </w:rPr>
            <w:t>DATE</w:t>
          </w:r>
        </w:p>
      </w:tc>
      <w:tc>
        <w:tcPr>
          <w:tcW w:w="216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7ADB1242" w14:textId="77777777" w:rsidR="003E47E2" w:rsidRPr="00AE7473" w:rsidRDefault="00B53E6F" w:rsidP="00D96059">
          <w:pPr>
            <w:pStyle w:val="SOPTableHeader"/>
            <w:rPr>
              <w:sz w:val="18"/>
              <w:szCs w:val="18"/>
            </w:rPr>
          </w:pPr>
          <w:r w:rsidRPr="00AE7473">
            <w:rPr>
              <w:sz w:val="18"/>
              <w:szCs w:val="18"/>
            </w:rPr>
            <w:t>AUTHOR</w:t>
          </w:r>
        </w:p>
      </w:tc>
      <w:tc>
        <w:tcPr>
          <w:tcW w:w="207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7ADB1243" w14:textId="77777777" w:rsidR="003E47E2" w:rsidRPr="00AE7473" w:rsidRDefault="00B53E6F" w:rsidP="00D96059">
          <w:pPr>
            <w:pStyle w:val="SOPTableHeader"/>
            <w:rPr>
              <w:sz w:val="18"/>
              <w:szCs w:val="18"/>
            </w:rPr>
          </w:pPr>
          <w:r w:rsidRPr="00AE7473">
            <w:rPr>
              <w:sz w:val="18"/>
              <w:szCs w:val="18"/>
            </w:rPr>
            <w:t>APPROVED BY</w:t>
          </w:r>
        </w:p>
      </w:tc>
      <w:tc>
        <w:tcPr>
          <w:tcW w:w="1098"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7ADB1244" w14:textId="77777777" w:rsidR="003E47E2" w:rsidRPr="00AE7473" w:rsidRDefault="00B53E6F" w:rsidP="00D96059">
          <w:pPr>
            <w:pStyle w:val="SOPTableHeader"/>
            <w:rPr>
              <w:sz w:val="18"/>
              <w:szCs w:val="18"/>
            </w:rPr>
          </w:pPr>
          <w:r w:rsidRPr="00AE7473">
            <w:rPr>
              <w:sz w:val="18"/>
              <w:szCs w:val="18"/>
            </w:rPr>
            <w:t>PAGE</w:t>
          </w:r>
        </w:p>
      </w:tc>
    </w:tr>
    <w:tr w:rsidR="003E47E2" w:rsidRPr="00AE7473" w14:paraId="7ADB124C" w14:textId="77777777" w:rsidTr="00D96059">
      <w:trPr>
        <w:cantSplit/>
        <w:trHeight w:val="260"/>
      </w:trPr>
      <w:tc>
        <w:tcPr>
          <w:tcW w:w="2268" w:type="dxa"/>
          <w:vMerge/>
          <w:tcBorders>
            <w:left w:val="nil"/>
            <w:bottom w:val="nil"/>
            <w:right w:val="single" w:sz="8" w:space="0" w:color="auto"/>
          </w:tcBorders>
        </w:tcPr>
        <w:p w14:paraId="7ADB1246" w14:textId="77777777" w:rsidR="003E47E2" w:rsidRDefault="00472F46" w:rsidP="00D96059"/>
      </w:tc>
      <w:tc>
        <w:tcPr>
          <w:tcW w:w="117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7ADB1247" w14:textId="77777777" w:rsidR="003E47E2" w:rsidRPr="0057043C" w:rsidRDefault="00B53E6F" w:rsidP="00D96059">
          <w:pPr>
            <w:pStyle w:val="SOPTableEntry"/>
          </w:pPr>
          <w:r>
            <w:t>HRP-054</w:t>
          </w:r>
        </w:p>
      </w:tc>
      <w:tc>
        <w:tcPr>
          <w:tcW w:w="117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7ADB1248" w14:textId="1DCBE16E" w:rsidR="003E47E2" w:rsidRPr="0057043C" w:rsidRDefault="005F505D" w:rsidP="00176779">
          <w:pPr>
            <w:pStyle w:val="SOPTableEntry"/>
          </w:pPr>
          <w:r>
            <w:t>04/02/18</w:t>
          </w:r>
        </w:p>
      </w:tc>
      <w:tc>
        <w:tcPr>
          <w:tcW w:w="216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7ADB1249" w14:textId="19E82C65" w:rsidR="003E47E2" w:rsidRPr="0057043C" w:rsidRDefault="005F505D" w:rsidP="00D96059">
          <w:pPr>
            <w:pStyle w:val="SOPTableEntry"/>
          </w:pPr>
          <w:r>
            <w:t>L. Smith</w:t>
          </w:r>
        </w:p>
      </w:tc>
      <w:tc>
        <w:tcPr>
          <w:tcW w:w="207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7ADB124A" w14:textId="38D2816B" w:rsidR="003E47E2" w:rsidRPr="0057043C" w:rsidRDefault="005F505D" w:rsidP="00D96059">
          <w:pPr>
            <w:pStyle w:val="SOPTableEntry"/>
          </w:pPr>
          <w:r>
            <w:t>D. Storey</w:t>
          </w:r>
        </w:p>
      </w:tc>
      <w:tc>
        <w:tcPr>
          <w:tcW w:w="1098"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7ADB124B" w14:textId="7AD19AC1" w:rsidR="003E47E2" w:rsidRPr="0057043C" w:rsidRDefault="00B53E6F" w:rsidP="00D96059">
          <w:pPr>
            <w:pStyle w:val="SOPTableEntry"/>
          </w:pPr>
          <w:r w:rsidRPr="0057043C">
            <w:fldChar w:fldCharType="begin"/>
          </w:r>
          <w:r w:rsidRPr="0057043C">
            <w:instrText xml:space="preserve"> PAGE </w:instrText>
          </w:r>
          <w:r w:rsidRPr="0057043C">
            <w:fldChar w:fldCharType="separate"/>
          </w:r>
          <w:r w:rsidR="00472F46">
            <w:rPr>
              <w:noProof/>
            </w:rPr>
            <w:t>1</w:t>
          </w:r>
          <w:r w:rsidRPr="0057043C">
            <w:fldChar w:fldCharType="end"/>
          </w:r>
          <w:r w:rsidRPr="0057043C">
            <w:t xml:space="preserve"> of </w:t>
          </w:r>
          <w:r w:rsidR="00472F46">
            <w:rPr>
              <w:noProof/>
            </w:rPr>
            <w:fldChar w:fldCharType="begin"/>
          </w:r>
          <w:r w:rsidR="00472F46">
            <w:rPr>
              <w:noProof/>
            </w:rPr>
            <w:instrText xml:space="preserve"> NUMPAGES </w:instrText>
          </w:r>
          <w:r w:rsidR="00472F46">
            <w:rPr>
              <w:noProof/>
            </w:rPr>
            <w:fldChar w:fldCharType="separate"/>
          </w:r>
          <w:r w:rsidR="00472F46">
            <w:rPr>
              <w:noProof/>
            </w:rPr>
            <w:t>2</w:t>
          </w:r>
          <w:r w:rsidR="00472F46">
            <w:rPr>
              <w:noProof/>
            </w:rPr>
            <w:fldChar w:fldCharType="end"/>
          </w:r>
        </w:p>
      </w:tc>
    </w:tr>
  </w:tbl>
  <w:p w14:paraId="7ADB124D" w14:textId="77777777" w:rsidR="003E47E2" w:rsidRPr="007A2BC4" w:rsidRDefault="00472F46" w:rsidP="00260497">
    <w:pPr>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61D78"/>
    <w:multiLevelType w:val="multilevel"/>
    <w:tmpl w:val="DC702E1A"/>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OPLevel3"/>
      <w:lvlText w:val="%1.%2.%3"/>
      <w:lvlJc w:val="left"/>
      <w:pPr>
        <w:tabs>
          <w:tab w:val="num" w:pos="1728"/>
        </w:tabs>
        <w:ind w:left="792" w:firstLine="144"/>
      </w:pPr>
      <w:rPr>
        <w:rFonts w:hint="default"/>
        <w:b w:val="0"/>
        <w:i w:val="0"/>
        <w:sz w:val="20"/>
        <w:szCs w:val="20"/>
      </w:rPr>
    </w:lvl>
    <w:lvl w:ilvl="3">
      <w:start w:val="1"/>
      <w:numFmt w:val="decimal"/>
      <w:pStyle w:val="SOPLevel4"/>
      <w:lvlText w:val="%1.%2.%3.%4"/>
      <w:lvlJc w:val="left"/>
      <w:pPr>
        <w:tabs>
          <w:tab w:val="num" w:pos="2898"/>
        </w:tabs>
        <w:ind w:left="1170" w:firstLine="720"/>
      </w:pPr>
      <w:rPr>
        <w:rFonts w:hint="default"/>
        <w:b w:val="0"/>
        <w:i w:val="0"/>
        <w:strike w:val="0"/>
        <w:dstrike w:val="0"/>
        <w:outline w:val="0"/>
        <w:shadow w:val="0"/>
        <w:emboss w:val="0"/>
        <w:imprint w:val="0"/>
        <w:sz w:val="20"/>
        <w:szCs w:val="20"/>
        <w:vertAlign w:val="base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wrFKHCb8BVsKXdx05tB07WPducrfsSLF9ql4rZ2vIuo0FrGWoZwAthiJtCfQzobBGydoAnH7odfEjDIIn+K8w==" w:salt="stfwxmie6QCY5Dtz46n7H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E6F"/>
    <w:rsid w:val="000C612D"/>
    <w:rsid w:val="000C6284"/>
    <w:rsid w:val="00157363"/>
    <w:rsid w:val="00176779"/>
    <w:rsid w:val="0021137F"/>
    <w:rsid w:val="00260497"/>
    <w:rsid w:val="00272284"/>
    <w:rsid w:val="00472F46"/>
    <w:rsid w:val="004A46BF"/>
    <w:rsid w:val="00563CF8"/>
    <w:rsid w:val="005E6BE1"/>
    <w:rsid w:val="005F505D"/>
    <w:rsid w:val="00670BC6"/>
    <w:rsid w:val="006A38D8"/>
    <w:rsid w:val="006F44D5"/>
    <w:rsid w:val="00703C7D"/>
    <w:rsid w:val="007A38A1"/>
    <w:rsid w:val="00862B5B"/>
    <w:rsid w:val="0088753C"/>
    <w:rsid w:val="009654FF"/>
    <w:rsid w:val="00A50C21"/>
    <w:rsid w:val="00B53E6F"/>
    <w:rsid w:val="00BA3A14"/>
    <w:rsid w:val="00CA57E7"/>
    <w:rsid w:val="00D720A9"/>
    <w:rsid w:val="00D95057"/>
    <w:rsid w:val="00DB7667"/>
    <w:rsid w:val="00EA6C60"/>
    <w:rsid w:val="00F80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DB1211"/>
  <w15:docId w15:val="{9D9F88BB-CBE8-4C42-B3A8-9E7474A3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PFooter">
    <w:name w:val="SOP Footer"/>
    <w:basedOn w:val="Normal"/>
    <w:rsid w:val="00B53E6F"/>
    <w:pPr>
      <w:spacing w:after="0" w:line="240" w:lineRule="auto"/>
      <w:jc w:val="center"/>
    </w:pPr>
    <w:rPr>
      <w:rFonts w:ascii="Arial" w:eastAsia="Times New Roman" w:hAnsi="Arial" w:cs="Tahoma"/>
      <w:sz w:val="18"/>
      <w:szCs w:val="20"/>
    </w:rPr>
  </w:style>
  <w:style w:type="character" w:customStyle="1" w:styleId="SOPLeader">
    <w:name w:val="SOP Leader"/>
    <w:rsid w:val="00B53E6F"/>
    <w:rPr>
      <w:rFonts w:ascii="Calibri" w:hAnsi="Calibri"/>
      <w:b/>
      <w:sz w:val="24"/>
    </w:rPr>
  </w:style>
  <w:style w:type="paragraph" w:customStyle="1" w:styleId="SOPName">
    <w:name w:val="SOP Name"/>
    <w:basedOn w:val="Normal"/>
    <w:rsid w:val="00B53E6F"/>
    <w:pPr>
      <w:spacing w:after="0" w:line="240" w:lineRule="auto"/>
    </w:pPr>
    <w:rPr>
      <w:rFonts w:ascii="Arial" w:eastAsia="Times New Roman" w:hAnsi="Arial" w:cs="Tahoma"/>
      <w:sz w:val="24"/>
      <w:szCs w:val="20"/>
    </w:rPr>
  </w:style>
  <w:style w:type="character" w:styleId="Hyperlink">
    <w:name w:val="Hyperlink"/>
    <w:semiHidden/>
    <w:rsid w:val="00B53E6F"/>
    <w:rPr>
      <w:color w:val="0000FF"/>
      <w:u w:val="single"/>
    </w:rPr>
  </w:style>
  <w:style w:type="paragraph" w:customStyle="1" w:styleId="SOPTableHeader">
    <w:name w:val="SOP Table Header"/>
    <w:basedOn w:val="Normal"/>
    <w:rsid w:val="00B53E6F"/>
    <w:pPr>
      <w:spacing w:after="0" w:line="240" w:lineRule="auto"/>
      <w:jc w:val="center"/>
    </w:pPr>
    <w:rPr>
      <w:rFonts w:ascii="Arial" w:eastAsia="Times New Roman" w:hAnsi="Arial" w:cs="Tahoma"/>
      <w:sz w:val="20"/>
      <w:szCs w:val="20"/>
    </w:rPr>
  </w:style>
  <w:style w:type="paragraph" w:customStyle="1" w:styleId="SOPTableEntry">
    <w:name w:val="SOP Table Entry"/>
    <w:basedOn w:val="SOPTableHeader"/>
    <w:rsid w:val="00B53E6F"/>
    <w:rPr>
      <w:sz w:val="18"/>
    </w:rPr>
  </w:style>
  <w:style w:type="paragraph" w:customStyle="1" w:styleId="SOPLevel1">
    <w:name w:val="SOP Level 1"/>
    <w:basedOn w:val="Normal"/>
    <w:rsid w:val="00B53E6F"/>
    <w:pPr>
      <w:numPr>
        <w:numId w:val="1"/>
      </w:numPr>
      <w:spacing w:before="40" w:after="40" w:line="240" w:lineRule="auto"/>
    </w:pPr>
    <w:rPr>
      <w:rFonts w:ascii="Arial" w:eastAsia="Times New Roman" w:hAnsi="Arial" w:cs="Tahoma"/>
      <w:b/>
      <w:sz w:val="20"/>
      <w:szCs w:val="24"/>
    </w:rPr>
  </w:style>
  <w:style w:type="paragraph" w:customStyle="1" w:styleId="SOPLevel2">
    <w:name w:val="SOP Level 2"/>
    <w:basedOn w:val="SOPLevel1"/>
    <w:rsid w:val="00B53E6F"/>
    <w:pPr>
      <w:numPr>
        <w:ilvl w:val="1"/>
      </w:numPr>
      <w:spacing w:before="20" w:after="20"/>
      <w:ind w:left="936" w:hanging="576"/>
    </w:pPr>
    <w:rPr>
      <w:b w:val="0"/>
    </w:rPr>
  </w:style>
  <w:style w:type="paragraph" w:customStyle="1" w:styleId="SOPLevel3">
    <w:name w:val="SOP Level 3"/>
    <w:basedOn w:val="SOPLevel2"/>
    <w:rsid w:val="00B53E6F"/>
    <w:pPr>
      <w:numPr>
        <w:ilvl w:val="2"/>
      </w:numPr>
      <w:ind w:left="1728" w:hanging="792"/>
    </w:pPr>
  </w:style>
  <w:style w:type="paragraph" w:customStyle="1" w:styleId="SOPLevel4">
    <w:name w:val="SOP Level 4"/>
    <w:basedOn w:val="SOPLevel3"/>
    <w:rsid w:val="00B53E6F"/>
    <w:pPr>
      <w:numPr>
        <w:ilvl w:val="3"/>
      </w:numPr>
      <w:tabs>
        <w:tab w:val="clear" w:pos="2898"/>
        <w:tab w:val="num" w:pos="2700"/>
      </w:tabs>
      <w:ind w:left="2736" w:hanging="1008"/>
    </w:pPr>
  </w:style>
  <w:style w:type="paragraph" w:customStyle="1" w:styleId="SOPLevel5">
    <w:name w:val="SOP Level 5"/>
    <w:basedOn w:val="SOPLevel4"/>
    <w:rsid w:val="00B53E6F"/>
    <w:pPr>
      <w:numPr>
        <w:ilvl w:val="4"/>
      </w:numPr>
      <w:ind w:left="3960" w:hanging="1224"/>
    </w:pPr>
  </w:style>
  <w:style w:type="paragraph" w:customStyle="1" w:styleId="SOPLevel6">
    <w:name w:val="SOP Level 6"/>
    <w:basedOn w:val="SOPLevel5"/>
    <w:rsid w:val="00B53E6F"/>
    <w:pPr>
      <w:numPr>
        <w:ilvl w:val="5"/>
      </w:numPr>
      <w:ind w:left="5400" w:hanging="1440"/>
    </w:pPr>
  </w:style>
  <w:style w:type="paragraph" w:styleId="BalloonText">
    <w:name w:val="Balloon Text"/>
    <w:basedOn w:val="Normal"/>
    <w:link w:val="BalloonTextChar"/>
    <w:uiPriority w:val="99"/>
    <w:semiHidden/>
    <w:unhideWhenUsed/>
    <w:rsid w:val="00B53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E6F"/>
    <w:rPr>
      <w:rFonts w:ascii="Tahoma" w:hAnsi="Tahoma" w:cs="Tahoma"/>
      <w:sz w:val="16"/>
      <w:szCs w:val="16"/>
    </w:rPr>
  </w:style>
  <w:style w:type="paragraph" w:styleId="Header">
    <w:name w:val="header"/>
    <w:basedOn w:val="Normal"/>
    <w:link w:val="HeaderChar"/>
    <w:uiPriority w:val="99"/>
    <w:unhideWhenUsed/>
    <w:rsid w:val="004A4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6BF"/>
  </w:style>
  <w:style w:type="paragraph" w:styleId="Footer">
    <w:name w:val="footer"/>
    <w:basedOn w:val="Normal"/>
    <w:link w:val="FooterChar"/>
    <w:uiPriority w:val="99"/>
    <w:unhideWhenUsed/>
    <w:rsid w:val="004A4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497b1db-a13e-4ee7-9197-b96be736c43f">ZZ3N2KNH64PS-1493-837</_dlc_DocId>
    <_dlc_DocIdUrl xmlns="e497b1db-a13e-4ee7-9197-b96be736c43f">
      <Url>https://omega.huronconsultinggroup.com/hec/hels/pa/he/res/rs/cr/hrpp/_layouts/DocIdRedir.aspx?ID=ZZ3N2KNH64PS-1493-837</Url>
      <Description>ZZ3N2KNH64PS-1493-837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D4C52A4-FBA1-41DE-86B2-ADD8F89E6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A89F43-C0C3-48CE-92C5-33D49162DD18}">
  <ds:schemaRefs>
    <ds:schemaRef ds:uri="http://schemas.microsoft.com/sharepoint/v3/contenttype/forms"/>
  </ds:schemaRefs>
</ds:datastoreItem>
</file>

<file path=customXml/itemProps3.xml><?xml version="1.0" encoding="utf-8"?>
<ds:datastoreItem xmlns:ds="http://schemas.openxmlformats.org/officeDocument/2006/customXml" ds:itemID="{6A406CF8-7725-42E9-9842-8368823D347C}">
  <ds:schemaRefs>
    <ds:schemaRef ds:uri="http://schemas.microsoft.com/office/2006/metadata/properties"/>
    <ds:schemaRef ds:uri="http://schemas.microsoft.com/office/infopath/2007/PartnerControls"/>
    <ds:schemaRef ds:uri="http://schemas.microsoft.com/sharepoint/v3"/>
    <ds:schemaRef ds:uri="e497b1db-a13e-4ee7-9197-b96be736c43f"/>
  </ds:schemaRefs>
</ds:datastoreItem>
</file>

<file path=customXml/itemProps4.xml><?xml version="1.0" encoding="utf-8"?>
<ds:datastoreItem xmlns:ds="http://schemas.openxmlformats.org/officeDocument/2006/customXml" ds:itemID="{936F3816-61ED-41CB-9A05-B3070F305EB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421</Words>
  <Characters>2400</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Huron Consulting Group, Inc.</Manager>
  <Company>Huron Consulting Group, Inc.</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Institutional Conflicts of Interest</dc:title>
  <dc:subject>Huron HRPP Toolkit</dc:subject>
  <dc:creator>Huron Consulting Group, Inc.</dc:creator>
  <cp:keywords>Huron, HRPP, SOP</cp:keywords>
  <dc:description>©2009-2016 Huron Consulting Services, LLC. Use and distribution subject to End User License Agreement</dc:description>
  <cp:lastModifiedBy>Michelle Murphy</cp:lastModifiedBy>
  <cp:revision>10</cp:revision>
  <dcterms:created xsi:type="dcterms:W3CDTF">2015-06-07T18:02:00Z</dcterms:created>
  <dcterms:modified xsi:type="dcterms:W3CDTF">2019-05-13T15:25:00Z</dcterms:modified>
  <cp:category>SOP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0x0101006CDDE5DBF5327342BD7470BD7728D8DB</vt:lpwstr>
  </property>
  <property fmtid="{D5CDD505-2E9C-101B-9397-08002B2CF9AE}" pid="3" name="_dlc_DocIdItemGuid">
    <vt:lpwstr>b7789a49-984e-40ab-a966-015a16954406</vt:lpwstr>
  </property>
</Properties>
</file>